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Как найти в сети модуль мониторинга NetAgent?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Ответ: Для поиска в сети модулей мониторинга NetAgent, используется специализированная программа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Netility</w:t>
        </w:r>
      </w:hyperlink>
      <w:r w:rsidDel="00000000" w:rsidR="00000000" w:rsidRPr="00000000">
        <w:rPr>
          <w:rtl w:val="0"/>
        </w:rPr>
        <w:t xml:space="preserve">. Она сканирует доступные arp таблицы в сети и выводит найденные карточки NetAgent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210300" cy="48768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8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 помощи какого программного обеспечения можно отслеживать состояние нескольких ИБП, имеющих модуль мониторинга NetAgent?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Ответ: При помощи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SNMPview </w:t>
        </w:r>
      </w:hyperlink>
      <w:r w:rsidDel="00000000" w:rsidR="00000000" w:rsidRPr="00000000">
        <w:rPr>
          <w:rtl w:val="0"/>
        </w:rPr>
        <w:t xml:space="preserve">можно отслеживать состояние нескольких ИБП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6924675" cy="36957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  <w:t xml:space="preserve">3. </w:t>
        <w:tab/>
        <w:t xml:space="preserve">В настройках карты мониторинга “NetAgent IX” присутствуют следующие параметры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  <w:t xml:space="preserve">Number of Batteries 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  <w:t xml:space="preserve">Battery Full Charge Voltage (V) 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  <w:t xml:space="preserve">Battery Exhausted Charge Voltage (V)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  <w:t xml:space="preserve">что они означают?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  <w:tab/>
        <w:t xml:space="preserve">Ответ: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b w:val="1"/>
          <w:i w:val="1"/>
          <w:rtl w:val="0"/>
        </w:rPr>
        <w:t xml:space="preserve">Number of Batteries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rtl w:val="0"/>
        </w:rPr>
        <w:t xml:space="preserve">количество подключенных АКБ в линии</w:t>
      </w:r>
      <w:r w:rsidDel="00000000" w:rsidR="00000000" w:rsidRPr="00000000">
        <w:rPr>
          <w:rtl w:val="0"/>
        </w:rPr>
        <w:t xml:space="preserve"> (количество АКБ в корпусе УПС)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*пример (SNR-UPS-ONRM-1000-S36 - значение 3; SNR-UPS-ONRM-2000-S48 - значение 4; SNR-UPS-ONRM-2000-S72 - значение 6)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b w:val="1"/>
          <w:i w:val="1"/>
          <w:rtl w:val="0"/>
        </w:rPr>
        <w:t xml:space="preserve">Battery Full Charge Voltage (V)</w:t>
      </w:r>
      <w:r w:rsidDel="00000000" w:rsidR="00000000" w:rsidRPr="00000000">
        <w:rPr>
          <w:rtl w:val="0"/>
        </w:rPr>
        <w:t xml:space="preserve"> - максимальное напряжение при подзарядке (указано напряжение одной секции, в АКБ 6 секций, т.е. 6 х 2,267 = 13,6В)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b w:val="1"/>
          <w:i w:val="1"/>
          <w:rtl w:val="0"/>
        </w:rPr>
        <w:t xml:space="preserve">Battery Exhausted Charge Voltage (V)</w:t>
      </w:r>
      <w:r w:rsidDel="00000000" w:rsidR="00000000" w:rsidRPr="00000000">
        <w:rPr>
          <w:rtl w:val="0"/>
        </w:rPr>
        <w:t xml:space="preserve"> - максимальное напряжение до которого может разрядиться одна секция АКБ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690"/>
        <w:rPr/>
      </w:pPr>
      <w:r w:rsidDel="00000000" w:rsidR="00000000" w:rsidRPr="00000000">
        <w:rPr/>
        <w:drawing>
          <wp:inline distB="114300" distT="114300" distL="114300" distR="114300">
            <wp:extent cx="6291263" cy="3470146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1263" cy="34701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690"/>
        <w:rPr/>
      </w:pPr>
      <w:r w:rsidDel="00000000" w:rsidR="00000000" w:rsidRPr="00000000">
        <w:rPr>
          <w:rtl w:val="0"/>
        </w:rPr>
        <w:t xml:space="preserve">К ИБП подключена линейка из 16 АКБ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69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690"/>
        <w:rPr/>
      </w:pPr>
      <w:r w:rsidDel="00000000" w:rsidR="00000000" w:rsidRPr="00000000">
        <w:rPr>
          <w:rtl w:val="0"/>
        </w:rPr>
        <w:t xml:space="preserve">4. </w:t>
        <w:tab/>
        <w:t xml:space="preserve">Как подключить блок батарей к ИБП серии Element?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69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360"/>
        <w:jc w:val="both"/>
        <w:rPr/>
      </w:pPr>
      <w:r w:rsidDel="00000000" w:rsidR="00000000" w:rsidRPr="00000000">
        <w:rPr>
          <w:rtl w:val="0"/>
        </w:rPr>
        <w:t xml:space="preserve">Ответ: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360"/>
        <w:jc w:val="both"/>
        <w:rPr/>
      </w:pPr>
      <w:r w:rsidDel="00000000" w:rsidR="00000000" w:rsidRPr="00000000">
        <w:rPr>
          <w:rtl w:val="0"/>
        </w:rPr>
        <w:t xml:space="preserve">Рассмотри вариант подключения на примере SNR-UPS-BCRM-3000-S72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360"/>
        <w:jc w:val="both"/>
        <w:rPr/>
      </w:pPr>
      <w:r w:rsidDel="00000000" w:rsidR="00000000" w:rsidRPr="00000000">
        <w:rPr>
          <w:rtl w:val="0"/>
        </w:rPr>
        <w:t xml:space="preserve">Изначально (из коробки) все клеммные колодки разъединены и в следствии чего возникает вопрос, куда-же их подключать. Все очень просто, в данном блоке батарей присутствует две линейки по 6 АКБ, которые должны суммарно отдавать 72В, т.е. подключены параллельно друг другу. Соединяет их в параллель плата распределения, от которой идут четыре клеммные колодки. Клеммная колодка от одной линейки АКБ (два провода) подключаем к одной из </w:t>
      </w:r>
      <w:r w:rsidDel="00000000" w:rsidR="00000000" w:rsidRPr="00000000">
        <w:rPr>
          <w:rtl w:val="0"/>
        </w:rPr>
        <w:t xml:space="preserve">клеммн</w:t>
      </w:r>
      <w:r w:rsidDel="00000000" w:rsidR="00000000" w:rsidRPr="00000000">
        <w:rPr>
          <w:rtl w:val="0"/>
        </w:rPr>
        <w:t xml:space="preserve">ых колодок от платы распределения (два провода), аналогично подключаем вторую линейку АКБ. В итоге у нас осталось две клеммные колодки (по три провода на каждой), которые уходят непосредственно для подключения к ИБП и к соседнему блоку батарей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95250</wp:posOffset>
            </wp:positionH>
            <wp:positionV relativeFrom="paragraph">
              <wp:posOffset>647700</wp:posOffset>
            </wp:positionV>
            <wp:extent cx="4886870" cy="3700463"/>
            <wp:effectExtent b="0" l="0" r="0" t="0"/>
            <wp:wrapSquare wrapText="bothSides" distB="57150" distT="57150" distL="57150" distR="571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870" cy="3700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360"/>
        <w:rPr/>
      </w:pPr>
      <w:r w:rsidDel="00000000" w:rsidR="00000000" w:rsidRPr="00000000">
        <w:rPr>
          <w:rtl w:val="0"/>
        </w:rPr>
        <w:t xml:space="preserve">5. </w:t>
        <w:tab/>
        <w:t xml:space="preserve">На ИБП серии ONRT мигает индикация Input 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360"/>
        <w:rPr/>
      </w:pPr>
      <w:r w:rsidDel="00000000" w:rsidR="00000000" w:rsidRPr="00000000">
        <w:rPr>
          <w:rtl w:val="0"/>
        </w:rPr>
        <w:t xml:space="preserve">ответ: переверните вилку входного напряжения, индикация должна перестать мигать. Это сигнализирует о том, что фаза приходит не на те контакты, которые должны быть.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360"/>
        <w:rPr/>
      </w:pPr>
      <w:r w:rsidDel="00000000" w:rsidR="00000000" w:rsidRPr="00000000">
        <w:rPr>
          <w:rtl w:val="0"/>
        </w:rPr>
        <w:t xml:space="preserve">6. </w:t>
        <w:tab/>
        <w:t xml:space="preserve">На ИБП серии Element мигает индикация Input,  раз в две минуты раздается звуковой сигнал и появляется ошибка 4.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360"/>
        <w:rPr/>
      </w:pPr>
      <w:r w:rsidDel="00000000" w:rsidR="00000000" w:rsidRPr="00000000">
        <w:rPr>
          <w:rtl w:val="0"/>
        </w:rPr>
        <w:t xml:space="preserve">ответ: переверните вилку входного напряжения, индикация должна перестать мигать. Это сигнализирует о том, что фаза приходит не на те контакты, которые должны быть.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360"/>
        <w:rPr/>
      </w:pPr>
      <w:r w:rsidDel="00000000" w:rsidR="00000000" w:rsidRPr="00000000">
        <w:rPr>
          <w:rtl w:val="0"/>
        </w:rPr>
        <w:t xml:space="preserve">7. </w:t>
        <w:tab/>
        <w:t xml:space="preserve">Как сбросить пароль на модуле удаленного мониторинга NetAgent?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90" w:hanging="360"/>
        <w:rPr/>
      </w:pPr>
      <w:r w:rsidDel="00000000" w:rsidR="00000000" w:rsidRPr="00000000">
        <w:rPr>
          <w:rtl w:val="0"/>
        </w:rPr>
        <w:t xml:space="preserve">ответ: Для сброса пароля с SNMP карточки, необходимо проделать следующее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>
          <w:u w:val="none"/>
        </w:rPr>
      </w:pPr>
      <w:r w:rsidDel="00000000" w:rsidR="00000000" w:rsidRPr="00000000">
        <w:rPr>
          <w:rtl w:val="0"/>
        </w:rPr>
        <w:t xml:space="preserve">определяем установленный IP адрес. Для этого используем программу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Netility </w:t>
        </w:r>
      </w:hyperlink>
      <w:r w:rsidDel="00000000" w:rsidR="00000000" w:rsidRPr="00000000">
        <w:rPr>
          <w:rtl w:val="0"/>
        </w:rPr>
        <w:t xml:space="preserve">и при помощи нее находим ip адрес SNMP карты (при необходимости изменяем его)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>
          <w:u w:val="none"/>
        </w:rPr>
      </w:pPr>
      <w:r w:rsidDel="00000000" w:rsidR="00000000" w:rsidRPr="00000000">
        <w:rPr>
          <w:rtl w:val="0"/>
        </w:rPr>
        <w:t xml:space="preserve">заходим на карточку через браузер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1155cc"/>
          <w:u w:val="single"/>
          <w:rtl w:val="0"/>
        </w:rPr>
        <w:t xml:space="preserve">http://*.*.*.*/password.cgi</w:t>
      </w:r>
      <w:r w:rsidDel="00000000" w:rsidR="00000000" w:rsidRPr="00000000">
        <w:rPr>
          <w:rtl w:val="0"/>
        </w:rPr>
        <w:t xml:space="preserve">  вводим логин “admin” и пароль (указан на самой карте). 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</w:pPr>
      <w:r w:rsidDel="00000000" w:rsidR="00000000" w:rsidRPr="00000000">
        <w:rPr>
          <w:rtl w:val="0"/>
        </w:rPr>
        <w:t xml:space="preserve">Далее нажимаем кнопку  "clear all"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>
          <w:u w:val="none"/>
        </w:rPr>
      </w:pPr>
      <w:r w:rsidDel="00000000" w:rsidR="00000000" w:rsidRPr="00000000">
        <w:rPr>
          <w:rtl w:val="0"/>
        </w:rPr>
        <w:t xml:space="preserve">После этого все данные учетных записей будут сброшены и на карточку можно попасть без пароля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/>
      </w:pPr>
      <w:r w:rsidDel="00000000" w:rsidR="00000000" w:rsidRPr="00000000">
        <w:rPr>
          <w:rtl w:val="0"/>
        </w:rPr>
        <w:t xml:space="preserve">8. Как сбросить пароль на SNMP картах Status X.0?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/>
      </w:pPr>
      <w:r w:rsidDel="00000000" w:rsidR="00000000" w:rsidRPr="00000000">
        <w:rPr>
          <w:rtl w:val="0"/>
        </w:rPr>
        <w:t xml:space="preserve">ответ: Зажимаем кнопку default, вставляем на горячую карточку в ИБП (либо подаем питание  если карточка внешняя), держим кнопку нажатой примерно 5сек. Отпускаем. Параметры должны быть сброшены к заводским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/>
      </w:pPr>
      <w:r w:rsidDel="00000000" w:rsidR="00000000" w:rsidRPr="00000000">
        <w:rPr>
          <w:rtl w:val="0"/>
        </w:rPr>
        <w:t xml:space="preserve">9. К ИБП серии Element подключена нагрузка, но на дисплее значение Load равно нулю.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/>
      </w:pPr>
      <w:r w:rsidDel="00000000" w:rsidR="00000000" w:rsidRPr="00000000">
        <w:rPr>
          <w:rtl w:val="0"/>
        </w:rPr>
        <w:t xml:space="preserve">ответ: Конструктивная особенность данных ИБП такова, что не позволяет отображать нагрузку менее 100Вт.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/>
      </w:pPr>
      <w:r w:rsidDel="00000000" w:rsidR="00000000" w:rsidRPr="00000000">
        <w:rPr>
          <w:rtl w:val="0"/>
        </w:rPr>
        <w:t xml:space="preserve">10. какой тип подключения выбрать на карте мониторинга NetAgent?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/>
      </w:pPr>
      <w:r w:rsidDel="00000000" w:rsidR="00000000" w:rsidRPr="00000000">
        <w:rPr>
          <w:rtl w:val="0"/>
        </w:rPr>
        <w:t xml:space="preserve">ответ: В зависимости от модели ИБП, следует выбрать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199.0" w:type="dxa"/>
        <w:jc w:val="left"/>
        <w:tblInd w:w="8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99.5"/>
        <w:gridCol w:w="5099.5"/>
        <w:tblGridChange w:id="0">
          <w:tblGrid>
            <w:gridCol w:w="5099.5"/>
            <w:gridCol w:w="5099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ind w:left="705" w:hanging="360"/>
              <w:rPr/>
            </w:pPr>
            <w:r w:rsidDel="00000000" w:rsidR="00000000" w:rsidRPr="00000000">
              <w:rPr>
                <w:rtl w:val="0"/>
              </w:rPr>
              <w:t xml:space="preserve">1-3кВА серия Element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ind w:left="705" w:hanging="360"/>
              <w:rPr/>
            </w:pPr>
            <w:r w:rsidDel="00000000" w:rsidR="00000000" w:rsidRPr="00000000">
              <w:rPr>
                <w:rtl w:val="0"/>
              </w:rPr>
              <w:t xml:space="preserve">Megatec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ind w:left="705" w:hanging="360"/>
              <w:rPr/>
            </w:pPr>
            <w:r w:rsidDel="00000000" w:rsidR="00000000" w:rsidRPr="00000000">
              <w:rPr>
                <w:rtl w:val="0"/>
              </w:rPr>
              <w:t xml:space="preserve">6-10кВА серия  MXPL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ind w:left="705" w:hanging="360"/>
              <w:rPr/>
            </w:pPr>
            <w:r w:rsidDel="00000000" w:rsidR="00000000" w:rsidRPr="00000000">
              <w:rPr>
                <w:rtl w:val="0"/>
              </w:rPr>
              <w:t xml:space="preserve">Megatec 3-in 1-out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ind w:left="705" w:hanging="360"/>
              <w:rPr/>
            </w:pPr>
            <w:r w:rsidDel="00000000" w:rsidR="00000000" w:rsidRPr="00000000">
              <w:rPr>
                <w:rtl w:val="0"/>
              </w:rPr>
              <w:t xml:space="preserve">HPM\HPMSA серия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ind w:left="705" w:hanging="360"/>
              <w:rPr/>
            </w:pPr>
            <w:r w:rsidDel="00000000" w:rsidR="00000000" w:rsidRPr="00000000">
              <w:rPr>
                <w:rtl w:val="0"/>
              </w:rPr>
              <w:t xml:space="preserve">Megatec 3-in 3-out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ind w:left="705" w:hanging="360"/>
              <w:rPr/>
            </w:pPr>
            <w:r w:rsidDel="00000000" w:rsidR="00000000" w:rsidRPr="00000000">
              <w:rPr>
                <w:rtl w:val="0"/>
              </w:rPr>
              <w:t xml:space="preserve">CM серия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ind w:left="705" w:hanging="360"/>
              <w:rPr/>
            </w:pPr>
            <w:r w:rsidDel="00000000" w:rsidR="00000000" w:rsidRPr="00000000">
              <w:rPr>
                <w:rtl w:val="0"/>
              </w:rPr>
              <w:t xml:space="preserve">Megatec 3-in 3-out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ind w:left="705" w:hanging="360"/>
              <w:rPr/>
            </w:pPr>
            <w:r w:rsidDel="00000000" w:rsidR="00000000" w:rsidRPr="00000000">
              <w:rPr>
                <w:rtl w:val="0"/>
              </w:rPr>
              <w:t xml:space="preserve">Intelligent серия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ind w:left="705" w:hanging="360"/>
              <w:rPr/>
            </w:pPr>
            <w:r w:rsidDel="00000000" w:rsidR="00000000" w:rsidRPr="00000000">
              <w:rPr>
                <w:rtl w:val="0"/>
              </w:rPr>
              <w:t xml:space="preserve">Megatec</w:t>
            </w:r>
          </w:p>
        </w:tc>
      </w:tr>
    </w:tbl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05" w:hanging="36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570" w:right="43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1.jpg"/><Relationship Id="rId12" Type="http://schemas.openxmlformats.org/officeDocument/2006/relationships/hyperlink" Target="http://data.nag.ru/SNR%20UPS/Software/NetAgent/" TargetMode="Externa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://data.nag.ru/SNR%20UPS/Software/UPS-SNMP%20cards/NetAgent/Netility/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data.nag.ru/SNR%20UPS/Software/UPS-SNMP%20cards/NetAgent/SNMPView%20v5.8.r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